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宋体"/>
          <w:kern w:val="0"/>
          <w:sz w:val="32"/>
          <w:szCs w:val="32"/>
        </w:rPr>
      </w:pPr>
      <w:r>
        <w:rPr>
          <w:rFonts w:hint="eastAsia" w:ascii="黑体" w:hAnsi="黑体" w:eastAsia="黑体" w:cs="宋体"/>
          <w:kern w:val="0"/>
          <w:sz w:val="32"/>
          <w:szCs w:val="32"/>
        </w:rPr>
        <w:t>附件3：</w:t>
      </w:r>
    </w:p>
    <w:p>
      <w:pPr>
        <w:keepNext w:val="0"/>
        <w:keepLines w:val="0"/>
        <w:pageBreakBefore w:val="0"/>
        <w:widowControl w:val="0"/>
        <w:kinsoku/>
        <w:wordWrap/>
        <w:overflowPunct w:val="0"/>
        <w:topLinePunct w:val="0"/>
        <w:autoSpaceDE/>
        <w:autoSpaceDN/>
        <w:bidi w:val="0"/>
        <w:adjustRightInd w:val="0"/>
        <w:snapToGrid w:val="0"/>
        <w:spacing w:beforeLines="50" w:afterLines="50" w:line="74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长春工业大学学院规划实施方案编制体例参考</w:t>
      </w:r>
    </w:p>
    <w:p>
      <w:pPr>
        <w:keepNext w:val="0"/>
        <w:keepLines w:val="0"/>
        <w:pageBreakBefore w:val="0"/>
        <w:widowControl w:val="0"/>
        <w:kinsoku/>
        <w:wordWrap/>
        <w:overflowPunct w:val="0"/>
        <w:topLinePunct w:val="0"/>
        <w:autoSpaceDE/>
        <w:autoSpaceDN/>
        <w:bidi w:val="0"/>
        <w:adjustRightInd w:val="0"/>
        <w:snapToGrid w:val="0"/>
        <w:spacing w:line="740" w:lineRule="exact"/>
        <w:jc w:val="center"/>
        <w:textAlignment w:val="auto"/>
        <w:rPr>
          <w:rFonts w:ascii="Times New Roman" w:hAnsi="Times New Roman" w:eastAsia="仿宋_GB2312" w:cs="宋体"/>
          <w:b w:val="0"/>
          <w:bCs/>
          <w:kern w:val="0"/>
          <w:sz w:val="44"/>
          <w:szCs w:val="44"/>
        </w:rPr>
      </w:pPr>
      <w:r>
        <w:rPr>
          <w:rFonts w:hint="eastAsia" w:ascii="方正小标宋简体" w:hAnsi="方正小标宋简体" w:eastAsia="方正小标宋简体" w:cs="方正小标宋简体"/>
          <w:b w:val="0"/>
          <w:bCs/>
          <w:kern w:val="0"/>
          <w:sz w:val="44"/>
          <w:szCs w:val="44"/>
        </w:rPr>
        <w:t>××（学院）事业发展“十四五”规划实施方案</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黑体" w:hAnsi="黑体" w:eastAsia="黑体" w:cs="宋体"/>
          <w:b w:val="0"/>
          <w:bCs/>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黑体" w:hAnsi="黑体" w:eastAsia="黑体" w:cs="宋体"/>
          <w:b w:val="0"/>
          <w:bCs/>
          <w:kern w:val="0"/>
          <w:sz w:val="32"/>
          <w:szCs w:val="32"/>
        </w:rPr>
      </w:pPr>
      <w:r>
        <w:rPr>
          <w:rFonts w:hint="eastAsia" w:ascii="黑体" w:hAnsi="黑体" w:eastAsia="黑体" w:cs="宋体"/>
          <w:b w:val="0"/>
          <w:bCs/>
          <w:kern w:val="0"/>
          <w:sz w:val="32"/>
          <w:szCs w:val="32"/>
        </w:rPr>
        <w:t>一、“十三五”规划完成情况与现状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left"/>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（一）发展成就（1000字）</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（二）主要指标完成情况及现状（对照学院“十三五”规划填写）</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表1 “十三五”主要指标完成情况</w:t>
      </w:r>
    </w:p>
    <w:tbl>
      <w:tblPr>
        <w:tblStyle w:val="4"/>
        <w:tblW w:w="10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711"/>
        <w:gridCol w:w="681"/>
        <w:gridCol w:w="659"/>
        <w:gridCol w:w="658"/>
        <w:gridCol w:w="658"/>
        <w:gridCol w:w="658"/>
        <w:gridCol w:w="658"/>
        <w:gridCol w:w="920"/>
        <w:gridCol w:w="900"/>
        <w:gridCol w:w="1261"/>
        <w:gridCol w:w="1029"/>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Cs w:val="21"/>
              </w:rPr>
            </w:pPr>
            <w:r>
              <w:rPr>
                <w:rFonts w:hint="eastAsia" w:ascii="Times New Roman" w:hAnsi="Times New Roman" w:eastAsia="仿宋_GB2312" w:cs="宋体"/>
                <w:b/>
                <w:bCs/>
                <w:kern w:val="0"/>
                <w:szCs w:val="21"/>
              </w:rPr>
              <w:t>类别</w:t>
            </w:r>
          </w:p>
        </w:tc>
        <w:tc>
          <w:tcPr>
            <w:tcW w:w="7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规划</w:t>
            </w:r>
          </w:p>
          <w:p>
            <w:pPr>
              <w:widowControl/>
              <w:spacing w:line="280" w:lineRule="exact"/>
              <w:jc w:val="center"/>
              <w:rPr>
                <w:rFonts w:ascii="仿宋_GB2312" w:hAnsi="宋体" w:eastAsia="仿宋_GB2312" w:cs="宋体"/>
                <w:b/>
                <w:bCs/>
                <w:kern w:val="0"/>
                <w:szCs w:val="21"/>
              </w:rPr>
            </w:pPr>
            <w:r>
              <w:rPr>
                <w:rFonts w:hint="eastAsia" w:ascii="Times New Roman" w:hAnsi="Times New Roman" w:eastAsia="仿宋_GB2312" w:cs="宋体"/>
                <w:b/>
                <w:bCs/>
                <w:kern w:val="0"/>
                <w:szCs w:val="21"/>
              </w:rPr>
              <w:t>项目</w:t>
            </w:r>
          </w:p>
        </w:tc>
        <w:tc>
          <w:tcPr>
            <w:tcW w:w="6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规划</w:t>
            </w:r>
          </w:p>
          <w:p>
            <w:pPr>
              <w:widowControl/>
              <w:spacing w:line="280" w:lineRule="exact"/>
              <w:jc w:val="center"/>
              <w:rPr>
                <w:rFonts w:ascii="仿宋_GB2312" w:hAnsi="宋体" w:eastAsia="仿宋_GB2312" w:cs="宋体"/>
                <w:b/>
                <w:bCs/>
                <w:kern w:val="0"/>
                <w:szCs w:val="21"/>
              </w:rPr>
            </w:pPr>
            <w:r>
              <w:rPr>
                <w:rFonts w:hint="eastAsia" w:ascii="Times New Roman" w:hAnsi="Times New Roman" w:eastAsia="仿宋_GB2312" w:cs="宋体"/>
                <w:b/>
                <w:bCs/>
                <w:kern w:val="0"/>
                <w:szCs w:val="21"/>
              </w:rPr>
              <w:t>指标</w:t>
            </w:r>
          </w:p>
        </w:tc>
        <w:tc>
          <w:tcPr>
            <w:tcW w:w="5110" w:type="dxa"/>
            <w:gridSpan w:val="7"/>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Cs w:val="21"/>
              </w:rPr>
            </w:pPr>
            <w:r>
              <w:rPr>
                <w:rFonts w:hint="eastAsia" w:ascii="Times New Roman" w:hAnsi="Times New Roman" w:eastAsia="仿宋_GB2312" w:cs="宋体"/>
                <w:b/>
                <w:bCs/>
                <w:kern w:val="0"/>
                <w:szCs w:val="21"/>
              </w:rPr>
              <w:t>完成情况</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Cs w:val="21"/>
              </w:rPr>
            </w:pPr>
            <w:r>
              <w:rPr>
                <w:rFonts w:hint="eastAsia" w:ascii="Times New Roman" w:hAnsi="Times New Roman" w:eastAsia="仿宋_GB2312" w:cs="宋体"/>
                <w:b/>
                <w:bCs/>
                <w:kern w:val="0"/>
                <w:szCs w:val="21"/>
              </w:rPr>
              <w:t>说明（未完成原因等）</w:t>
            </w:r>
          </w:p>
        </w:tc>
        <w:tc>
          <w:tcPr>
            <w:tcW w:w="1792"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与</w:t>
            </w:r>
            <w:r>
              <w:rPr>
                <w:rFonts w:ascii="Times New Roman" w:hAnsi="Times New Roman" w:eastAsia="仿宋_GB2312" w:cs="宋体"/>
                <w:b/>
                <w:bCs/>
                <w:kern w:val="0"/>
                <w:szCs w:val="21"/>
              </w:rPr>
              <w:t>2015</w:t>
            </w:r>
            <w:r>
              <w:rPr>
                <w:rFonts w:hint="eastAsia" w:ascii="Times New Roman" w:hAnsi="Times New Roman" w:eastAsia="仿宋_GB2312" w:cs="宋体"/>
                <w:b/>
                <w:bCs/>
                <w:kern w:val="0"/>
                <w:szCs w:val="21"/>
              </w:rPr>
              <w:t>年末</w:t>
            </w:r>
          </w:p>
          <w:p>
            <w:pPr>
              <w:widowControl/>
              <w:spacing w:line="28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情况对照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Cs w:val="21"/>
              </w:rPr>
            </w:pPr>
            <w:r>
              <w:rPr>
                <w:rFonts w:ascii="Times New Roman" w:hAnsi="Times New Roman" w:eastAsia="仿宋_GB2312" w:cs="宋体"/>
                <w:b/>
                <w:bCs/>
                <w:kern w:val="0"/>
                <w:szCs w:val="21"/>
              </w:rPr>
              <w:t>2016</w:t>
            </w: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Cs w:val="21"/>
              </w:rPr>
            </w:pPr>
            <w:r>
              <w:rPr>
                <w:rFonts w:ascii="Times New Roman" w:hAnsi="Times New Roman" w:eastAsia="仿宋_GB2312" w:cs="宋体"/>
                <w:b/>
                <w:bCs/>
                <w:kern w:val="0"/>
                <w:szCs w:val="21"/>
              </w:rPr>
              <w:t>2017</w:t>
            </w: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Cs w:val="21"/>
              </w:rPr>
            </w:pPr>
            <w:r>
              <w:rPr>
                <w:rFonts w:ascii="Times New Roman" w:hAnsi="Times New Roman" w:eastAsia="仿宋_GB2312" w:cs="宋体"/>
                <w:b/>
                <w:bCs/>
                <w:kern w:val="0"/>
                <w:szCs w:val="21"/>
              </w:rPr>
              <w:t>2018</w:t>
            </w: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Cs w:val="21"/>
              </w:rPr>
            </w:pPr>
            <w:r>
              <w:rPr>
                <w:rFonts w:ascii="Times New Roman" w:hAnsi="Times New Roman" w:eastAsia="仿宋_GB2312" w:cs="宋体"/>
                <w:b/>
                <w:bCs/>
                <w:kern w:val="0"/>
                <w:szCs w:val="21"/>
              </w:rPr>
              <w:t>2019</w:t>
            </w: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Cs w:val="21"/>
              </w:rPr>
            </w:pPr>
            <w:r>
              <w:rPr>
                <w:rFonts w:ascii="Times New Roman" w:hAnsi="Times New Roman" w:eastAsia="仿宋_GB2312" w:cs="宋体"/>
                <w:b/>
                <w:bCs/>
                <w:kern w:val="0"/>
                <w:szCs w:val="21"/>
              </w:rPr>
              <w:t>2020</w:t>
            </w:r>
          </w:p>
        </w:tc>
        <w:tc>
          <w:tcPr>
            <w:tcW w:w="9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Cs w:val="21"/>
              </w:rPr>
            </w:pPr>
            <w:r>
              <w:rPr>
                <w:rFonts w:hint="eastAsia" w:ascii="Times New Roman" w:hAnsi="Times New Roman" w:eastAsia="仿宋_GB2312" w:cs="宋体"/>
                <w:b/>
                <w:bCs/>
                <w:kern w:val="0"/>
                <w:szCs w:val="21"/>
              </w:rPr>
              <w:t>目前整体完成情况</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完成率</w:t>
            </w:r>
          </w:p>
          <w:p>
            <w:pPr>
              <w:widowControl/>
              <w:spacing w:line="280" w:lineRule="exact"/>
              <w:jc w:val="center"/>
              <w:rPr>
                <w:rFonts w:ascii="仿宋_GB2312" w:hAnsi="宋体" w:eastAsia="仿宋_GB2312" w:cs="宋体"/>
                <w:b/>
                <w:bCs/>
                <w:kern w:val="0"/>
                <w:szCs w:val="21"/>
              </w:rPr>
            </w:pPr>
            <w:r>
              <w:rPr>
                <w:rFonts w:hint="eastAsia" w:ascii="Times New Roman" w:hAnsi="Times New Roman" w:eastAsia="仿宋_GB2312" w:cs="宋体"/>
                <w:b/>
                <w:bCs/>
                <w:kern w:val="0"/>
                <w:szCs w:val="21"/>
              </w:rPr>
              <w:t>（</w:t>
            </w:r>
            <w:r>
              <w:rPr>
                <w:rFonts w:ascii="Times New Roman" w:hAnsi="Times New Roman" w:eastAsia="仿宋_GB2312" w:cs="宋体"/>
                <w:b/>
                <w:bCs/>
                <w:kern w:val="0"/>
                <w:szCs w:val="21"/>
              </w:rPr>
              <w:t>%</w:t>
            </w:r>
            <w:r>
              <w:rPr>
                <w:rFonts w:hint="eastAsia" w:ascii="Times New Roman" w:hAnsi="Times New Roman" w:eastAsia="仿宋_GB2312" w:cs="宋体"/>
                <w:b/>
                <w:bCs/>
                <w:kern w:val="0"/>
                <w:szCs w:val="21"/>
              </w:rPr>
              <w:t>）</w:t>
            </w: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Cs w:val="21"/>
              </w:rPr>
            </w:pPr>
            <w:r>
              <w:rPr>
                <w:rFonts w:ascii="Times New Roman" w:hAnsi="Times New Roman" w:eastAsia="仿宋_GB2312" w:cs="宋体"/>
                <w:b/>
                <w:bCs/>
                <w:kern w:val="0"/>
                <w:szCs w:val="21"/>
              </w:rPr>
              <w:t>2015</w:t>
            </w:r>
            <w:r>
              <w:rPr>
                <w:rFonts w:hint="eastAsia" w:ascii="Times New Roman" w:hAnsi="Times New Roman" w:eastAsia="仿宋_GB2312" w:cs="宋体"/>
                <w:b/>
                <w:bCs/>
                <w:kern w:val="0"/>
                <w:szCs w:val="21"/>
              </w:rPr>
              <w:t>年末指标</w:t>
            </w: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增长比例</w:t>
            </w:r>
          </w:p>
          <w:p>
            <w:pPr>
              <w:widowControl/>
              <w:spacing w:line="28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w:t>
            </w:r>
            <w:r>
              <w:rPr>
                <w:rFonts w:ascii="Times New Roman" w:hAnsi="Times New Roman" w:eastAsia="仿宋_GB2312" w:cs="宋体"/>
                <w:b/>
                <w:bCs/>
                <w:kern w:val="0"/>
                <w:szCs w:val="21"/>
              </w:rPr>
              <w:t>%</w:t>
            </w:r>
            <w:r>
              <w:rPr>
                <w:rFonts w:hint="eastAsia" w:ascii="Times New Roman" w:hAnsi="Times New Roman" w:eastAsia="仿宋_GB2312"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队伍</w:t>
            </w:r>
          </w:p>
          <w:p>
            <w:pPr>
              <w:widowControl/>
              <w:spacing w:line="280" w:lineRule="exact"/>
              <w:jc w:val="center"/>
              <w:rPr>
                <w:rFonts w:ascii="仿宋_GB2312" w:hAnsi="宋体" w:eastAsia="仿宋_GB2312" w:cs="宋体"/>
                <w:b/>
                <w:bCs/>
                <w:kern w:val="0"/>
                <w:szCs w:val="21"/>
              </w:rPr>
            </w:pPr>
            <w:r>
              <w:rPr>
                <w:rFonts w:hint="eastAsia" w:ascii="Times New Roman" w:hAnsi="Times New Roman" w:eastAsia="仿宋_GB2312" w:cs="宋体"/>
                <w:b/>
                <w:bCs/>
                <w:kern w:val="0"/>
                <w:szCs w:val="21"/>
              </w:rPr>
              <w:t>建设</w:t>
            </w: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Cs w:val="21"/>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Cs w:val="21"/>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Cs w:val="21"/>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Cs w:val="21"/>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Cs w:val="21"/>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Cs w:val="21"/>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Cs w:val="21"/>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Cs w:val="21"/>
              </w:rPr>
            </w:pP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Cs w:val="21"/>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宋体"/>
                <w:b/>
                <w:bCs/>
                <w:kern w:val="0"/>
                <w:szCs w:val="21"/>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Calibri" w:eastAsia="宋体" w:cs="宋体"/>
                <w:kern w:val="0"/>
                <w:sz w:val="18"/>
                <w:szCs w:val="18"/>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Calibri" w:eastAsia="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Calibri" w:eastAsia="宋体" w:cs="宋体"/>
                <w:kern w:val="0"/>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Calibri" w:eastAsia="宋体" w:cs="宋体"/>
                <w:kern w:val="0"/>
                <w:sz w:val="18"/>
                <w:szCs w:val="18"/>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Calibri" w:eastAsia="宋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Calibri"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人才</w:t>
            </w:r>
          </w:p>
          <w:p>
            <w:pPr>
              <w:widowControl/>
              <w:spacing w:line="280" w:lineRule="exact"/>
              <w:jc w:val="center"/>
              <w:rPr>
                <w:rFonts w:ascii="仿宋_GB2312" w:hAnsi="宋体" w:eastAsia="仿宋_GB2312" w:cs="宋体"/>
                <w:b/>
                <w:bCs/>
                <w:kern w:val="0"/>
                <w:szCs w:val="21"/>
              </w:rPr>
            </w:pPr>
            <w:r>
              <w:rPr>
                <w:rFonts w:hint="eastAsia" w:ascii="Times New Roman" w:hAnsi="Times New Roman" w:eastAsia="仿宋_GB2312" w:cs="宋体"/>
                <w:b/>
                <w:bCs/>
                <w:kern w:val="0"/>
                <w:szCs w:val="21"/>
              </w:rPr>
              <w:t>培养</w:t>
            </w: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Cs w:val="21"/>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宋体"/>
                <w:b/>
                <w:bCs/>
                <w:kern w:val="0"/>
                <w:szCs w:val="21"/>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Calibri" w:eastAsia="宋体" w:cs="宋体"/>
                <w:kern w:val="0"/>
                <w:sz w:val="18"/>
                <w:szCs w:val="18"/>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Calibri" w:eastAsia="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Calibri" w:eastAsia="宋体" w:cs="宋体"/>
                <w:kern w:val="0"/>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Calibri" w:eastAsia="宋体" w:cs="宋体"/>
                <w:kern w:val="0"/>
                <w:sz w:val="18"/>
                <w:szCs w:val="18"/>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Calibri" w:eastAsia="宋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Calibri"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Cs w:val="21"/>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宋体"/>
                <w:b/>
                <w:bCs/>
                <w:kern w:val="0"/>
                <w:szCs w:val="21"/>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Calibri" w:eastAsia="宋体" w:cs="宋体"/>
                <w:kern w:val="0"/>
                <w:sz w:val="18"/>
                <w:szCs w:val="18"/>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Calibri" w:eastAsia="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Calibri" w:eastAsia="宋体" w:cs="宋体"/>
                <w:kern w:val="0"/>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Calibri" w:eastAsia="宋体" w:cs="宋体"/>
                <w:kern w:val="0"/>
                <w:sz w:val="18"/>
                <w:szCs w:val="18"/>
              </w:rPr>
            </w:pPr>
          </w:p>
        </w:tc>
        <w:tc>
          <w:tcPr>
            <w:tcW w:w="102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Calibri" w:eastAsia="宋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Calibri"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3" w:type="dxa"/>
            <w:vMerge w:val="restart"/>
            <w:tcBorders>
              <w:top w:val="single" w:color="auto" w:sz="4" w:space="0"/>
              <w:left w:val="single" w:color="auto" w:sz="4" w:space="0"/>
              <w:bottom w:val="single" w:color="auto" w:sz="4" w:space="0"/>
              <w:right w:val="single" w:color="auto" w:sz="4" w:space="0"/>
            </w:tcBorders>
          </w:tcPr>
          <w:p>
            <w:pPr>
              <w:widowControl/>
              <w:spacing w:line="28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学科</w:t>
            </w:r>
          </w:p>
          <w:p>
            <w:pPr>
              <w:widowControl/>
              <w:spacing w:line="28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建设</w:t>
            </w:r>
          </w:p>
        </w:tc>
        <w:tc>
          <w:tcPr>
            <w:tcW w:w="71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8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92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1029"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b/>
                <w:bCs/>
                <w:kern w:val="0"/>
                <w:szCs w:val="21"/>
              </w:rPr>
            </w:pPr>
          </w:p>
        </w:tc>
        <w:tc>
          <w:tcPr>
            <w:tcW w:w="71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8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92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1029"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43" w:type="dxa"/>
            <w:vMerge w:val="restart"/>
            <w:tcBorders>
              <w:top w:val="single" w:color="auto" w:sz="4" w:space="0"/>
              <w:left w:val="single" w:color="auto" w:sz="4" w:space="0"/>
              <w:bottom w:val="single" w:color="auto" w:sz="4" w:space="0"/>
              <w:right w:val="single" w:color="auto" w:sz="4" w:space="0"/>
            </w:tcBorders>
          </w:tcPr>
          <w:p>
            <w:pPr>
              <w:widowControl/>
              <w:spacing w:line="28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科学</w:t>
            </w:r>
          </w:p>
          <w:p>
            <w:pPr>
              <w:widowControl/>
              <w:spacing w:line="28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研究</w:t>
            </w:r>
          </w:p>
        </w:tc>
        <w:tc>
          <w:tcPr>
            <w:tcW w:w="71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8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92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1029"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b/>
                <w:bCs/>
                <w:kern w:val="0"/>
                <w:szCs w:val="21"/>
              </w:rPr>
            </w:pPr>
          </w:p>
        </w:tc>
        <w:tc>
          <w:tcPr>
            <w:tcW w:w="71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8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92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1029"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43" w:type="dxa"/>
            <w:vMerge w:val="restart"/>
            <w:tcBorders>
              <w:top w:val="single" w:color="auto" w:sz="4" w:space="0"/>
              <w:left w:val="single" w:color="auto" w:sz="4" w:space="0"/>
              <w:bottom w:val="single" w:color="auto" w:sz="4" w:space="0"/>
              <w:right w:val="single" w:color="auto" w:sz="4" w:space="0"/>
            </w:tcBorders>
          </w:tcPr>
          <w:p>
            <w:pPr>
              <w:widowControl/>
              <w:spacing w:line="28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产业发展与社会服务</w:t>
            </w:r>
          </w:p>
        </w:tc>
        <w:tc>
          <w:tcPr>
            <w:tcW w:w="71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8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92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1029"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b/>
                <w:bCs/>
                <w:kern w:val="0"/>
                <w:szCs w:val="21"/>
              </w:rPr>
            </w:pPr>
          </w:p>
        </w:tc>
        <w:tc>
          <w:tcPr>
            <w:tcW w:w="71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8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92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1029"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办学</w:t>
            </w:r>
          </w:p>
          <w:p>
            <w:pPr>
              <w:widowControl/>
              <w:spacing w:line="28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国际化</w:t>
            </w:r>
          </w:p>
        </w:tc>
        <w:tc>
          <w:tcPr>
            <w:tcW w:w="71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8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92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1029"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b/>
                <w:bCs/>
                <w:kern w:val="0"/>
                <w:szCs w:val="21"/>
              </w:rPr>
            </w:pPr>
          </w:p>
        </w:tc>
        <w:tc>
          <w:tcPr>
            <w:tcW w:w="71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8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92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1029"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43" w:type="dxa"/>
            <w:tcBorders>
              <w:top w:val="single" w:color="auto" w:sz="4" w:space="0"/>
              <w:left w:val="single" w:color="auto" w:sz="4" w:space="0"/>
              <w:bottom w:val="single" w:color="auto" w:sz="4" w:space="0"/>
              <w:right w:val="single" w:color="auto" w:sz="4" w:space="0"/>
            </w:tcBorders>
          </w:tcPr>
          <w:p>
            <w:pPr>
              <w:widowControl/>
              <w:spacing w:line="28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w:t>
            </w:r>
          </w:p>
        </w:tc>
        <w:tc>
          <w:tcPr>
            <w:tcW w:w="71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8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658"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92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1260"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1029"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宋体" w:hAnsi="Calibri" w:eastAsia="宋体" w:cs="宋体"/>
                <w:kern w:val="0"/>
                <w:sz w:val="18"/>
                <w:szCs w:val="18"/>
              </w:rPr>
            </w:pPr>
          </w:p>
        </w:tc>
      </w:tr>
    </w:tbl>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（三）取得的相对优势与建设经验（500字）</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（四）存在问题与原因分析（600字）</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黑体" w:hAnsi="黑体" w:eastAsia="黑体" w:cs="宋体"/>
          <w:b w:val="0"/>
          <w:bCs/>
          <w:kern w:val="0"/>
          <w:sz w:val="32"/>
          <w:szCs w:val="32"/>
        </w:rPr>
      </w:pPr>
      <w:r>
        <w:rPr>
          <w:rFonts w:hint="eastAsia" w:ascii="黑体" w:hAnsi="黑体" w:eastAsia="黑体"/>
          <w:b w:val="0"/>
          <w:bCs/>
          <w:kern w:val="0"/>
          <w:sz w:val="32"/>
          <w:szCs w:val="32"/>
        </w:rPr>
        <w:t>二、面临的机遇和挑战</w:t>
      </w:r>
      <w:r>
        <w:rPr>
          <w:rFonts w:ascii="黑体" w:hAnsi="黑体" w:eastAsia="黑体" w:cs="宋体"/>
          <w:b w:val="0"/>
          <w:bCs/>
          <w:kern w:val="0"/>
          <w:sz w:val="32"/>
          <w:szCs w:val="32"/>
        </w:rPr>
        <w:t xml:space="preserve"> </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议依据本单位发展现状和特色，对本领域在经济社会发展、高等教育发展大环境下面临的形势任务进行分析和预判，对国内外具有参照意义的高校的建设经验与发展指标作出对比和借鉴，重点体现学校所面对的机遇与挑战等。（1000字）</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黑体" w:hAnsi="黑体" w:eastAsia="黑体" w:cs="宋体"/>
          <w:b w:val="0"/>
          <w:bCs/>
          <w:kern w:val="0"/>
          <w:sz w:val="32"/>
          <w:szCs w:val="32"/>
        </w:rPr>
      </w:pPr>
      <w:r>
        <w:rPr>
          <w:rFonts w:hint="eastAsia" w:ascii="黑体" w:hAnsi="黑体" w:eastAsia="黑体" w:cs="宋体"/>
          <w:b w:val="0"/>
          <w:bCs/>
          <w:kern w:val="0"/>
          <w:sz w:val="32"/>
          <w:szCs w:val="32"/>
        </w:rPr>
        <w:t>三、</w:t>
      </w:r>
      <w:r>
        <w:rPr>
          <w:rFonts w:hint="eastAsia" w:ascii="黑体" w:hAnsi="黑体" w:eastAsia="黑体" w:cs="仿宋_GB2312"/>
          <w:b w:val="0"/>
          <w:bCs/>
          <w:sz w:val="32"/>
          <w:szCs w:val="32"/>
        </w:rPr>
        <w:t>指导思想、遵循原则和总体目标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（一）指导思想（300字）</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rPr>
        <w:t>（二）</w:t>
      </w:r>
      <w:r>
        <w:rPr>
          <w:rFonts w:hint="eastAsia" w:ascii="楷体_GB2312" w:hAnsi="楷体_GB2312" w:eastAsia="楷体_GB2312" w:cs="楷体_GB2312"/>
          <w:sz w:val="32"/>
          <w:szCs w:val="32"/>
        </w:rPr>
        <w:t>遵循原则（600字）</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（三）总体目标（300字）</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contextualSpacing/>
        <w:textAlignment w:val="auto"/>
        <w:rPr>
          <w:rFonts w:ascii="黑体" w:hAnsi="黑体" w:eastAsia="黑体" w:cs="仿宋_GB2312"/>
          <w:b w:val="0"/>
          <w:bCs/>
          <w:sz w:val="32"/>
          <w:szCs w:val="32"/>
        </w:rPr>
      </w:pPr>
      <w:r>
        <w:rPr>
          <w:rFonts w:hint="eastAsia" w:ascii="黑体" w:hAnsi="黑体" w:eastAsia="黑体" w:cs="仿宋_GB2312"/>
          <w:b w:val="0"/>
          <w:bCs/>
          <w:sz w:val="32"/>
          <w:szCs w:val="32"/>
        </w:rPr>
        <w:t>四、主要任务与举措</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contextualSpacing/>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w:t>
      </w:r>
      <w:r>
        <w:rPr>
          <w:rFonts w:hint="eastAsia" w:ascii="楷体_GB2312" w:hAnsi="楷体_GB2312" w:eastAsia="楷体_GB2312" w:cs="楷体_GB2312"/>
          <w:b w:val="0"/>
          <w:bCs/>
          <w:kern w:val="0"/>
          <w:sz w:val="32"/>
          <w:szCs w:val="32"/>
        </w:rPr>
        <w:t>主要任务与核心指标（1000字，不含表格）</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center"/>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表</w:t>
      </w:r>
      <w:r>
        <w:rPr>
          <w:rFonts w:ascii="Times New Roman" w:hAnsi="Times New Roman" w:eastAsia="仿宋_GB2312" w:cs="宋体"/>
          <w:kern w:val="0"/>
          <w:sz w:val="32"/>
          <w:szCs w:val="32"/>
        </w:rPr>
        <w:t xml:space="preserve">2 </w:t>
      </w:r>
      <w:r>
        <w:rPr>
          <w:rFonts w:hint="eastAsia" w:ascii="Times New Roman" w:hAnsi="Times New Roman" w:eastAsia="仿宋_GB2312" w:cs="宋体"/>
          <w:kern w:val="0"/>
          <w:sz w:val="32"/>
          <w:szCs w:val="32"/>
        </w:rPr>
        <w:t>“十四五”规划指标一览表</w:t>
      </w:r>
    </w:p>
    <w:tbl>
      <w:tblPr>
        <w:tblStyle w:val="4"/>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111"/>
        <w:gridCol w:w="734"/>
        <w:gridCol w:w="759"/>
        <w:gridCol w:w="757"/>
        <w:gridCol w:w="757"/>
        <w:gridCol w:w="757"/>
        <w:gridCol w:w="763"/>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r>
              <w:rPr>
                <w:rFonts w:hint="eastAsia" w:ascii="Times New Roman" w:hAnsi="Times New Roman" w:eastAsia="仿宋_GB2312" w:cs="宋体"/>
                <w:b/>
                <w:bCs/>
                <w:kern w:val="0"/>
                <w:szCs w:val="21"/>
              </w:rPr>
              <w:t>类别</w:t>
            </w:r>
          </w:p>
        </w:tc>
        <w:tc>
          <w:tcPr>
            <w:tcW w:w="111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r>
              <w:rPr>
                <w:rFonts w:hint="eastAsia" w:ascii="Times New Roman" w:hAnsi="Times New Roman" w:eastAsia="仿宋_GB2312" w:cs="宋体"/>
                <w:b/>
                <w:bCs/>
                <w:kern w:val="0"/>
                <w:szCs w:val="21"/>
              </w:rPr>
              <w:t>规划项目</w:t>
            </w:r>
          </w:p>
        </w:tc>
        <w:tc>
          <w:tcPr>
            <w:tcW w:w="7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规划</w:t>
            </w:r>
          </w:p>
          <w:p>
            <w:pPr>
              <w:widowControl/>
              <w:spacing w:line="300" w:lineRule="exact"/>
              <w:jc w:val="center"/>
              <w:rPr>
                <w:rFonts w:ascii="仿宋_GB2312" w:hAnsi="宋体" w:eastAsia="仿宋_GB2312" w:cs="宋体"/>
                <w:b/>
                <w:bCs/>
                <w:kern w:val="0"/>
                <w:szCs w:val="21"/>
              </w:rPr>
            </w:pPr>
            <w:r>
              <w:rPr>
                <w:rFonts w:hint="eastAsia" w:ascii="Times New Roman" w:hAnsi="Times New Roman" w:eastAsia="仿宋_GB2312" w:cs="宋体"/>
                <w:b/>
                <w:bCs/>
                <w:kern w:val="0"/>
                <w:szCs w:val="21"/>
              </w:rPr>
              <w:t>指标</w:t>
            </w:r>
          </w:p>
        </w:tc>
        <w:tc>
          <w:tcPr>
            <w:tcW w:w="3793"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r>
              <w:rPr>
                <w:rFonts w:hint="eastAsia" w:ascii="Times New Roman" w:hAnsi="Times New Roman" w:eastAsia="仿宋_GB2312" w:cs="宋体"/>
                <w:b/>
                <w:bCs/>
                <w:kern w:val="0"/>
                <w:szCs w:val="21"/>
              </w:rPr>
              <w:t>进度设计</w:t>
            </w:r>
          </w:p>
        </w:tc>
        <w:tc>
          <w:tcPr>
            <w:tcW w:w="220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设计依据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宋体"/>
                <w:b/>
                <w:bCs/>
                <w:kern w:val="0"/>
                <w:szCs w:val="21"/>
              </w:rPr>
            </w:pPr>
            <w:r>
              <w:rPr>
                <w:rFonts w:ascii="Times New Roman" w:hAnsi="Times New Roman" w:eastAsia="仿宋_GB2312" w:cs="宋体"/>
                <w:b/>
                <w:bCs/>
                <w:kern w:val="0"/>
                <w:szCs w:val="21"/>
              </w:rPr>
              <w:t>2021</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r>
              <w:rPr>
                <w:rFonts w:hint="eastAsia" w:ascii="宋体" w:hAnsi="宋体" w:eastAsia="宋体" w:cs="宋体"/>
                <w:b/>
                <w:bCs/>
                <w:kern w:val="0"/>
                <w:sz w:val="18"/>
                <w:szCs w:val="18"/>
              </w:rPr>
              <w:t>20</w:t>
            </w:r>
            <w:r>
              <w:rPr>
                <w:rFonts w:ascii="宋体" w:hAnsi="宋体" w:eastAsia="宋体" w:cs="宋体"/>
                <w:b/>
                <w:bCs/>
                <w:kern w:val="0"/>
                <w:sz w:val="18"/>
                <w:szCs w:val="18"/>
              </w:rPr>
              <w:t>22</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r>
              <w:rPr>
                <w:rFonts w:hint="eastAsia" w:ascii="宋体" w:hAnsi="宋体" w:eastAsia="宋体" w:cs="宋体"/>
                <w:b/>
                <w:bCs/>
                <w:kern w:val="0"/>
                <w:sz w:val="18"/>
                <w:szCs w:val="18"/>
              </w:rPr>
              <w:t>20</w:t>
            </w:r>
            <w:r>
              <w:rPr>
                <w:rFonts w:ascii="宋体" w:hAnsi="宋体" w:eastAsia="宋体" w:cs="宋体"/>
                <w:b/>
                <w:bCs/>
                <w:kern w:val="0"/>
                <w:sz w:val="18"/>
                <w:szCs w:val="18"/>
              </w:rPr>
              <w:t>23</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r>
              <w:rPr>
                <w:rFonts w:hint="eastAsia" w:ascii="宋体" w:hAnsi="宋体" w:eastAsia="宋体" w:cs="宋体"/>
                <w:b/>
                <w:bCs/>
                <w:kern w:val="0"/>
                <w:sz w:val="18"/>
                <w:szCs w:val="18"/>
              </w:rPr>
              <w:t>20</w:t>
            </w:r>
            <w:r>
              <w:rPr>
                <w:rFonts w:ascii="宋体" w:hAnsi="宋体" w:eastAsia="宋体" w:cs="宋体"/>
                <w:b/>
                <w:bCs/>
                <w:kern w:val="0"/>
                <w:sz w:val="18"/>
                <w:szCs w:val="18"/>
              </w:rPr>
              <w:t>24</w:t>
            </w: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r>
              <w:rPr>
                <w:rFonts w:hint="eastAsia" w:ascii="宋体" w:hAnsi="宋体" w:eastAsia="宋体" w:cs="宋体"/>
                <w:b/>
                <w:bCs/>
                <w:kern w:val="0"/>
                <w:sz w:val="18"/>
                <w:szCs w:val="18"/>
              </w:rPr>
              <w:t>202</w:t>
            </w:r>
            <w:r>
              <w:rPr>
                <w:rFonts w:ascii="宋体" w:hAnsi="宋体" w:eastAsia="宋体" w:cs="宋体"/>
                <w:b/>
                <w:bCs/>
                <w:kern w:val="0"/>
                <w:sz w:val="18"/>
                <w:szCs w:val="18"/>
              </w:rPr>
              <w:t>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队伍</w:t>
            </w:r>
          </w:p>
          <w:p>
            <w:pPr>
              <w:widowControl/>
              <w:spacing w:line="300" w:lineRule="exact"/>
              <w:jc w:val="center"/>
              <w:rPr>
                <w:rFonts w:ascii="仿宋_GB2312" w:hAnsi="宋体" w:eastAsia="仿宋_GB2312" w:cs="宋体"/>
                <w:b/>
                <w:bCs/>
                <w:kern w:val="0"/>
                <w:szCs w:val="21"/>
              </w:rPr>
            </w:pPr>
            <w:r>
              <w:rPr>
                <w:rFonts w:hint="eastAsia" w:ascii="Times New Roman" w:hAnsi="Times New Roman" w:eastAsia="仿宋_GB2312" w:cs="宋体"/>
                <w:b/>
                <w:bCs/>
                <w:kern w:val="0"/>
                <w:szCs w:val="21"/>
              </w:rPr>
              <w:t>建设</w:t>
            </w:r>
          </w:p>
        </w:tc>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宋体"/>
                <w:b/>
                <w:bCs/>
                <w:kern w:val="0"/>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22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宋体"/>
                <w:b/>
                <w:bCs/>
                <w:kern w:val="0"/>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22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人才</w:t>
            </w:r>
          </w:p>
          <w:p>
            <w:pPr>
              <w:widowControl/>
              <w:spacing w:line="300" w:lineRule="exact"/>
              <w:jc w:val="center"/>
              <w:rPr>
                <w:rFonts w:ascii="仿宋_GB2312" w:hAnsi="宋体" w:eastAsia="仿宋_GB2312" w:cs="宋体"/>
                <w:b/>
                <w:bCs/>
                <w:kern w:val="0"/>
                <w:szCs w:val="21"/>
              </w:rPr>
            </w:pPr>
            <w:r>
              <w:rPr>
                <w:rFonts w:hint="eastAsia" w:ascii="Times New Roman" w:hAnsi="Times New Roman" w:eastAsia="仿宋_GB2312" w:cs="宋体"/>
                <w:b/>
                <w:bCs/>
                <w:kern w:val="0"/>
                <w:szCs w:val="21"/>
              </w:rPr>
              <w:t>培养</w:t>
            </w:r>
          </w:p>
        </w:tc>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宋体"/>
                <w:b/>
                <w:bCs/>
                <w:kern w:val="0"/>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22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宋体"/>
                <w:b/>
                <w:bCs/>
                <w:kern w:val="0"/>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22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56" w:type="dxa"/>
            <w:vMerge w:val="restart"/>
            <w:tcBorders>
              <w:top w:val="single" w:color="auto" w:sz="4" w:space="0"/>
              <w:left w:val="single" w:color="auto" w:sz="4" w:space="0"/>
              <w:bottom w:val="single" w:color="auto" w:sz="4" w:space="0"/>
              <w:right w:val="single" w:color="auto" w:sz="4" w:space="0"/>
            </w:tcBorders>
          </w:tcPr>
          <w:p>
            <w:pPr>
              <w:widowControl/>
              <w:spacing w:line="28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学科</w:t>
            </w:r>
          </w:p>
          <w:p>
            <w:pPr>
              <w:widowControl/>
              <w:spacing w:line="300" w:lineRule="exact"/>
              <w:jc w:val="center"/>
              <w:rPr>
                <w:rFonts w:ascii="仿宋_GB2312" w:hAnsi="宋体" w:eastAsia="仿宋_GB2312" w:cs="宋体"/>
                <w:b/>
                <w:bCs/>
                <w:kern w:val="0"/>
                <w:szCs w:val="21"/>
              </w:rPr>
            </w:pPr>
            <w:r>
              <w:rPr>
                <w:rFonts w:hint="eastAsia" w:ascii="Times New Roman" w:hAnsi="Times New Roman" w:eastAsia="仿宋_GB2312" w:cs="宋体"/>
                <w:b/>
                <w:bCs/>
                <w:kern w:val="0"/>
                <w:szCs w:val="21"/>
              </w:rPr>
              <w:t>建设</w:t>
            </w:r>
          </w:p>
        </w:tc>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宋体"/>
                <w:b/>
                <w:bCs/>
                <w:kern w:val="0"/>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22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宋体"/>
                <w:b/>
                <w:bCs/>
                <w:kern w:val="0"/>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22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6" w:type="dxa"/>
            <w:vMerge w:val="restart"/>
            <w:tcBorders>
              <w:top w:val="single" w:color="auto" w:sz="4" w:space="0"/>
              <w:left w:val="single" w:color="auto" w:sz="4" w:space="0"/>
              <w:bottom w:val="single" w:color="auto" w:sz="4" w:space="0"/>
              <w:right w:val="single" w:color="auto" w:sz="4" w:space="0"/>
            </w:tcBorders>
          </w:tcPr>
          <w:p>
            <w:pPr>
              <w:widowControl/>
              <w:spacing w:line="28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科学</w:t>
            </w:r>
          </w:p>
          <w:p>
            <w:pPr>
              <w:widowControl/>
              <w:spacing w:line="28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研究</w:t>
            </w:r>
          </w:p>
        </w:tc>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宋体"/>
                <w:b/>
                <w:bCs/>
                <w:kern w:val="0"/>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22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b/>
                <w:bCs/>
                <w:kern w:val="0"/>
                <w:szCs w:val="21"/>
              </w:rPr>
            </w:pPr>
          </w:p>
        </w:tc>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宋体"/>
                <w:b/>
                <w:bCs/>
                <w:kern w:val="0"/>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22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56" w:type="dxa"/>
            <w:vMerge w:val="restart"/>
            <w:tcBorders>
              <w:top w:val="single" w:color="auto" w:sz="4" w:space="0"/>
              <w:left w:val="single" w:color="auto" w:sz="4" w:space="0"/>
              <w:bottom w:val="single" w:color="auto" w:sz="4" w:space="0"/>
              <w:right w:val="single" w:color="auto" w:sz="4" w:space="0"/>
            </w:tcBorders>
          </w:tcPr>
          <w:p>
            <w:pPr>
              <w:widowControl/>
              <w:spacing w:line="28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产业发展与社会服务</w:t>
            </w:r>
          </w:p>
        </w:tc>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宋体"/>
                <w:b/>
                <w:bCs/>
                <w:kern w:val="0"/>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22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b/>
                <w:bCs/>
                <w:kern w:val="0"/>
                <w:szCs w:val="21"/>
              </w:rPr>
            </w:pPr>
          </w:p>
        </w:tc>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宋体"/>
                <w:b/>
                <w:bCs/>
                <w:kern w:val="0"/>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22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56" w:type="dxa"/>
            <w:vMerge w:val="restart"/>
            <w:tcBorders>
              <w:top w:val="single" w:color="auto" w:sz="4" w:space="0"/>
              <w:left w:val="single" w:color="auto" w:sz="4" w:space="0"/>
              <w:bottom w:val="single" w:color="auto" w:sz="4" w:space="0"/>
              <w:right w:val="single" w:color="auto" w:sz="4" w:space="0"/>
            </w:tcBorders>
          </w:tcPr>
          <w:p>
            <w:pPr>
              <w:widowControl/>
              <w:spacing w:line="28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办学</w:t>
            </w:r>
          </w:p>
          <w:p>
            <w:pPr>
              <w:widowControl/>
              <w:spacing w:line="28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国际化</w:t>
            </w:r>
          </w:p>
        </w:tc>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宋体"/>
                <w:b/>
                <w:bCs/>
                <w:kern w:val="0"/>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22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b/>
                <w:bCs/>
                <w:kern w:val="0"/>
                <w:szCs w:val="21"/>
              </w:rPr>
            </w:pPr>
          </w:p>
        </w:tc>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宋体"/>
                <w:b/>
                <w:bCs/>
                <w:kern w:val="0"/>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22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56" w:type="dxa"/>
            <w:tcBorders>
              <w:top w:val="single" w:color="auto" w:sz="4" w:space="0"/>
              <w:left w:val="single" w:color="auto" w:sz="4" w:space="0"/>
              <w:bottom w:val="single" w:color="auto" w:sz="4" w:space="0"/>
              <w:right w:val="single" w:color="auto" w:sz="4" w:space="0"/>
            </w:tcBorders>
          </w:tcPr>
          <w:p>
            <w:pPr>
              <w:widowControl/>
              <w:spacing w:line="28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w:t>
            </w:r>
          </w:p>
        </w:tc>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宋体"/>
                <w:b/>
                <w:bCs/>
                <w:kern w:val="0"/>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22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特色</w:t>
            </w:r>
          </w:p>
          <w:p>
            <w:pPr>
              <w:widowControl/>
              <w:spacing w:line="280" w:lineRule="exact"/>
              <w:jc w:val="center"/>
              <w:rPr>
                <w:rFonts w:ascii="Times New Roman" w:hAnsi="Times New Roman" w:eastAsia="仿宋_GB2312" w:cs="宋体"/>
                <w:b/>
                <w:bCs/>
                <w:kern w:val="0"/>
                <w:szCs w:val="21"/>
              </w:rPr>
            </w:pPr>
            <w:r>
              <w:rPr>
                <w:rFonts w:hint="eastAsia" w:ascii="Times New Roman" w:hAnsi="Times New Roman" w:eastAsia="仿宋_GB2312" w:cs="宋体"/>
                <w:b/>
                <w:bCs/>
                <w:kern w:val="0"/>
                <w:szCs w:val="21"/>
              </w:rPr>
              <w:t>项目</w:t>
            </w:r>
          </w:p>
        </w:tc>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宋体"/>
                <w:b/>
                <w:bCs/>
                <w:kern w:val="0"/>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22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宋体"/>
                <w:b/>
                <w:bCs/>
                <w:kern w:val="0"/>
                <w:szCs w:val="21"/>
              </w:rPr>
            </w:pPr>
          </w:p>
        </w:tc>
        <w:tc>
          <w:tcPr>
            <w:tcW w:w="111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kern w:val="0"/>
                <w:szCs w:val="21"/>
              </w:rPr>
            </w:pPr>
          </w:p>
        </w:tc>
        <w:tc>
          <w:tcPr>
            <w:tcW w:w="7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cs="宋体"/>
                <w:b/>
                <w:bCs/>
                <w:kern w:val="0"/>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7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c>
          <w:tcPr>
            <w:tcW w:w="22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Calibri" w:eastAsia="宋体" w:cs="宋体"/>
                <w:kern w:val="0"/>
                <w:sz w:val="18"/>
                <w:szCs w:val="18"/>
              </w:rPr>
            </w:pPr>
          </w:p>
        </w:tc>
      </w:tr>
    </w:tbl>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“类别”和“规划项目”可参照“十三五”规划填写。</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“类别”主要包括队伍建设、人才培养、学科建设、科学研究、产业发展与社会服务、办学国际化等方面内容，此部分内容可以结合学院实际和“十三五”的具体情况进行调整。</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队伍建设”规划项目及指标包括师资数量、博士数量及占比、硕士数量及占比、高级职称数量及占比、硕导数量及占比以及国家和省级各类人才项目的获得情况等；“人才培养”规划项目及指标包括本科生、研究生规模，各级各类教学奖项（专业、课程、教材等）、教学团队建设以及实验室、人才培养基地建设指标等；“学科建设”规划项目及指标包括省优势学科（含参与建设）、重点学科以及拟建成国家一流学科等重点学科项目的指标等；“科学研究”规划项目及指标包括科研经费、出版专著、发表论文及检索、新增各级各类科研奖项以及研究平台、研究基地指标等；“产业发展与社会服务”规划项目及指标包括专利、横向项目、成果转化、产业化项目、建设协同创新中心（含参与建设）、建设校企联盟以及其他形式的社会服务指标等；“办学国际化”规划项目及指标包括有海外研修和培训经历的教师及管理干部数量、接受各类国际化教育的学生数量、引进和聘任外教和外籍专家的数量以及开展实质性的海外交流合作项目、建设海外交流合作基地、建立联合办学关系的海外高校指标等。</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各项指标可以数据方式呈现，也可以其他可考核的目标性描述的方式呈现。</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除以上内容外，学院可根据实际情况，在“特色项目”中设计填写能体现自身特色优势，或是拟重点突破的项目及指标，体现提升水平、彰显特色、打造品牌的整体要求。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“设计依据”填写制定项目及指标的原则与思考，包括对“十三五”发展情况和现有基础的分析，以及对未来形势、发展空间、发展政策的预判等。</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contextualSpacing/>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（二）工作任务（1000字）</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contextualSpacing/>
        <w:textAlignment w:val="auto"/>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为达成各指标的实现路径与具体方法</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contextualSpacing/>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（三）工作举措（2500字）</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围绕“十四五”建设任务，</w:t>
      </w:r>
      <w:r>
        <w:rPr>
          <w:rFonts w:hint="eastAsia" w:ascii="仿宋_GB2312" w:eastAsia="仿宋_GB2312" w:cs="仿宋_GB2312" w:hAnsiTheme="minorEastAsia"/>
          <w:sz w:val="32"/>
          <w:szCs w:val="32"/>
        </w:rPr>
        <w:t>拟用的常规与创新的举措</w:t>
      </w:r>
      <w:r>
        <w:rPr>
          <w:rFonts w:hint="eastAsia" w:ascii="Times New Roman" w:hAnsi="Times New Roman" w:eastAsia="仿宋_GB2312" w:cs="宋体"/>
          <w:kern w:val="0"/>
          <w:sz w:val="32"/>
          <w:szCs w:val="32"/>
        </w:rPr>
        <w:t>。可采取分项陈述方式，主要体现为实现目标而设计的具体方案，根据需要可对设计理念和设计依据作适当解释，整体做到可操作、可考量、可监督。</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contextualSpacing/>
        <w:textAlignment w:val="auto"/>
        <w:rPr>
          <w:rFonts w:ascii="黑体" w:hAnsi="黑体" w:eastAsia="黑体" w:cs="仿宋_GB2312"/>
          <w:b w:val="0"/>
          <w:bCs/>
          <w:sz w:val="32"/>
          <w:szCs w:val="32"/>
        </w:rPr>
      </w:pPr>
      <w:r>
        <w:rPr>
          <w:rFonts w:hint="eastAsia" w:ascii="黑体" w:hAnsi="黑体" w:eastAsia="黑体" w:cs="仿宋_GB2312"/>
          <w:b w:val="0"/>
          <w:bCs/>
          <w:sz w:val="32"/>
          <w:szCs w:val="32"/>
        </w:rPr>
        <w:t>五、组织与保障</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contextualSpacing/>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（一）组织领导</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contextualSpacing/>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（二）保障措施</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（以上体例可根据实际情况作适当调整，其格式要满足以下要求：标题用</w:t>
      </w:r>
      <w:r>
        <w:rPr>
          <w:rFonts w:ascii="Times New Roman" w:hAnsi="Times New Roman" w:eastAsia="仿宋_GB2312" w:cs="宋体"/>
          <w:kern w:val="0"/>
          <w:sz w:val="32"/>
          <w:szCs w:val="32"/>
        </w:rPr>
        <w:t>2</w:t>
      </w:r>
      <w:r>
        <w:rPr>
          <w:rFonts w:hint="eastAsia" w:ascii="Times New Roman" w:hAnsi="Times New Roman" w:eastAsia="仿宋_GB2312" w:cs="宋体"/>
          <w:kern w:val="0"/>
          <w:sz w:val="32"/>
          <w:szCs w:val="32"/>
        </w:rPr>
        <w:t>号方正小标宋体字，行间距固定值</w:t>
      </w:r>
      <w:r>
        <w:rPr>
          <w:rFonts w:ascii="Times New Roman" w:hAnsi="Times New Roman" w:eastAsia="仿宋_GB2312" w:cs="宋体"/>
          <w:kern w:val="0"/>
          <w:sz w:val="32"/>
          <w:szCs w:val="32"/>
        </w:rPr>
        <w:t>32</w:t>
      </w:r>
      <w:r>
        <w:rPr>
          <w:rFonts w:hint="eastAsia" w:ascii="Times New Roman" w:hAnsi="Times New Roman" w:eastAsia="仿宋_GB2312" w:cs="宋体"/>
          <w:kern w:val="0"/>
          <w:sz w:val="32"/>
          <w:szCs w:val="32"/>
        </w:rPr>
        <w:t>磅。正文用</w:t>
      </w:r>
      <w:r>
        <w:rPr>
          <w:rFonts w:ascii="Times New Roman" w:hAnsi="Times New Roman" w:eastAsia="仿宋_GB2312" w:cs="宋体"/>
          <w:kern w:val="0"/>
          <w:sz w:val="32"/>
          <w:szCs w:val="32"/>
        </w:rPr>
        <w:t>3</w:t>
      </w:r>
      <w:r>
        <w:rPr>
          <w:rFonts w:hint="eastAsia" w:ascii="Times New Roman" w:hAnsi="Times New Roman" w:eastAsia="仿宋_GB2312" w:cs="宋体"/>
          <w:kern w:val="0"/>
          <w:sz w:val="32"/>
          <w:szCs w:val="32"/>
        </w:rPr>
        <w:t>号仿宋体字，行间距固定值</w:t>
      </w:r>
      <w:r>
        <w:rPr>
          <w:rFonts w:ascii="Times New Roman" w:hAnsi="Times New Roman" w:eastAsia="仿宋_GB2312" w:cs="宋体"/>
          <w:kern w:val="0"/>
          <w:sz w:val="32"/>
          <w:szCs w:val="32"/>
        </w:rPr>
        <w:t>28</w:t>
      </w:r>
      <w:r>
        <w:rPr>
          <w:rFonts w:hint="eastAsia" w:ascii="Times New Roman" w:hAnsi="Times New Roman" w:eastAsia="仿宋_GB2312" w:cs="宋体"/>
          <w:kern w:val="0"/>
          <w:sz w:val="32"/>
          <w:szCs w:val="32"/>
        </w:rPr>
        <w:t>磅。文中结构层次序数依次以“一、”“（一）”“</w:t>
      </w:r>
      <w:r>
        <w:rPr>
          <w:rFonts w:ascii="Times New Roman" w:hAnsi="Times New Roman" w:eastAsia="仿宋_GB2312" w:cs="宋体"/>
          <w:kern w:val="0"/>
          <w:sz w:val="32"/>
          <w:szCs w:val="32"/>
        </w:rPr>
        <w:t>1.</w:t>
      </w:r>
      <w:r>
        <w:rPr>
          <w:rFonts w:hint="eastAsia" w:ascii="Times New Roman" w:hAnsi="Times New Roman" w:eastAsia="仿宋_GB2312" w:cs="宋体"/>
          <w:kern w:val="0"/>
          <w:sz w:val="32"/>
          <w:szCs w:val="32"/>
        </w:rPr>
        <w:t>”“（</w:t>
      </w:r>
      <w:r>
        <w:rPr>
          <w:rFonts w:ascii="Times New Roman" w:hAnsi="Times New Roman" w:eastAsia="仿宋_GB2312" w:cs="宋体"/>
          <w:kern w:val="0"/>
          <w:sz w:val="32"/>
          <w:szCs w:val="32"/>
        </w:rPr>
        <w:t>1</w:t>
      </w:r>
      <w:r>
        <w:rPr>
          <w:rFonts w:hint="eastAsia" w:ascii="Times New Roman" w:hAnsi="Times New Roman" w:eastAsia="仿宋_GB2312" w:cs="宋体"/>
          <w:kern w:val="0"/>
          <w:sz w:val="32"/>
          <w:szCs w:val="32"/>
        </w:rPr>
        <w:t>）”标注；第一层用黑体字、第二层用楷体字、第三层和第四层用仿宋体字。）</w:t>
      </w:r>
    </w:p>
    <w:p>
      <w:bookmarkStart w:id="0" w:name="_GoBack"/>
      <w:bookmarkEnd w:id="0"/>
    </w:p>
    <w:sectPr>
      <w:footerReference r:id="rId3" w:type="default"/>
      <w:pgSz w:w="11906" w:h="16838"/>
      <w:pgMar w:top="2098" w:right="1417" w:bottom="1984" w:left="1417"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24839372"/>
                  <w:docPartObj>
                    <w:docPartGallery w:val="autotext"/>
                  </w:docPartObj>
                </w:sdtPr>
                <w:sdtContent>
                  <w:p>
                    <w:pPr>
                      <w:pStyle w:val="2"/>
                      <w:jc w:val="cente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 xml:space="preserve"> —</w:t>
                    </w:r>
                  </w:p>
                </w:sdtContent>
              </w:sdt>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A1294"/>
    <w:rsid w:val="00197B4E"/>
    <w:rsid w:val="001A0DF5"/>
    <w:rsid w:val="00375CE9"/>
    <w:rsid w:val="003838D8"/>
    <w:rsid w:val="003C5851"/>
    <w:rsid w:val="004D2796"/>
    <w:rsid w:val="00706C27"/>
    <w:rsid w:val="007C76B6"/>
    <w:rsid w:val="00886845"/>
    <w:rsid w:val="00897E63"/>
    <w:rsid w:val="009A1294"/>
    <w:rsid w:val="00AD287E"/>
    <w:rsid w:val="00AD4BF6"/>
    <w:rsid w:val="00B23922"/>
    <w:rsid w:val="00B92E86"/>
    <w:rsid w:val="00D2683E"/>
    <w:rsid w:val="00D63C16"/>
    <w:rsid w:val="00E7385F"/>
    <w:rsid w:val="00F44172"/>
    <w:rsid w:val="00FF746F"/>
    <w:rsid w:val="172375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basedOn w:val="5"/>
    <w:link w:val="3"/>
    <w:semiHidden/>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297</Words>
  <Characters>1699</Characters>
  <Lines>14</Lines>
  <Paragraphs>3</Paragraphs>
  <TotalTime>2</TotalTime>
  <ScaleCrop>false</ScaleCrop>
  <LinksUpToDate>false</LinksUpToDate>
  <CharactersWithSpaces>1993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2015-06-15T02:23:00Z</dcterms:created>
  <dc:creator>发展规划处</dc:creator>
  <cp:lastModifiedBy>Administrator</cp:lastModifiedBy>
  <dcterms:modified xsi:type="dcterms:W3CDTF">2020-07-12T02:00:08Z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